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1159" w14:textId="517FFFFC" w:rsidR="0029569D" w:rsidRPr="0065275D" w:rsidRDefault="0065275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right="7" w:hanging="3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8418C" wp14:editId="3950C173">
                <wp:simplePos x="0" y="0"/>
                <wp:positionH relativeFrom="column">
                  <wp:posOffset>5516880</wp:posOffset>
                </wp:positionH>
                <wp:positionV relativeFrom="paragraph">
                  <wp:posOffset>-397510</wp:posOffset>
                </wp:positionV>
                <wp:extent cx="1005840" cy="327660"/>
                <wp:effectExtent l="0" t="0" r="2286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0465D" w14:textId="54198194" w:rsidR="0065275D" w:rsidRPr="0065275D" w:rsidRDefault="0065275D">
                            <w:pPr>
                              <w:ind w:left="1" w:hanging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527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參考使用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8418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4.4pt;margin-top:-31.3pt;width:79.2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VOYgIAAKUEAAAOAAAAZHJzL2Uyb0RvYy54bWysVEtu2zAQ3RfoHQjua8mO7aSC5cB14KKA&#10;kQRwiqxpirKFUhyWpC25FyjQA6TrHqAH6IGSc3RIyY6ddlV0Q81wPpx5b0ajy7qUZCuMLUCltNuJ&#10;KRGKQ1aoVUo/3s3eXFBiHVMZk6BESnfC0svx61ejSieiB2uQmTAEkyibVDqla+d0EkWWr0XJbAe0&#10;UGjMwZTMoWpWUWZYhdlLGfXieBhVYDJtgAtr8faqMdJxyJ/ngrubPLfCEZlSrM2F04Rz6c9oPGLJ&#10;yjC9LnhbBvuHKkpWKHz0kOqKOUY2pvgjVVlwAxZy1+FQRpDnBRehB+ymG7/oZrFmWoReEByrDzDZ&#10;/5eWX29vDSky5I4SxUqk6Onh6+PP708Pvx5/fCNdj1ClbYKOC42urn4Htfdu7y1e+sbr3JT+iy0R&#10;tCPWuwO+onaE+6A4Hlz00cTRdtY7Hw4DAdFztDbWvRdQEi+k1CB/AVa2nVuHL6Lr3sU/ZkEW2ayQ&#10;Mih+ZsRUGrJlyLZ0oUaMOPGSilQpHZ4N4pD4xOZTH+KXkvFPvsvTDKhJhZcek6Z3L7l6WbeALCHb&#10;IU4Gmlmzms8KzDtn1t0yg8OF/ePCuBs8cglYDLQSJWswX/527/2Rc7RSUuGwptR+3jAjKJEfFE7D&#10;227fw+qC0h+c91Axx5blsUVtyikgQsg4VhdE7+/kXswNlPe4VxP/KpqY4vh2St1enLpmhXAvuZhM&#10;ghPOs2Zurhaa+9SeEY/nXX3PjG75dDgJ17Afa5a8oLXx9ZEKJhsHeRE49wA3qLa44y4EWtq99ct2&#10;rAev57/L+DcAAAD//wMAUEsDBBQABgAIAAAAIQCVcc1b3gAAAAwBAAAPAAAAZHJzL2Rvd25yZXYu&#10;eG1sTI8xT8MwFIR3JP6D9SqxtXYyBBPiVAUVFiYKYnZj17aInyPbTcO/x51gfPdOd99128WPZNYx&#10;uYACqg0DonEIyqER8PnxsuZAUpao5BhQC/jRCbb97U0nWxUu+K7nQzakhGBqpQCb89RSmgarvUyb&#10;MGksv1OIXuZyRkNVlJcS7kdaM9ZQLx2WBisn/Wz18H04ewH7J/NgBi6j3XPl3Lx8nd7MqxB3q2X3&#10;CCTrJf+Z4Ypf0KEvTMdwRpXIKIA3vKBnAeumboBcHay+r4Eci1RVDGjf0f8j+l8AAAD//wMAUEsB&#10;Ai0AFAAGAAgAAAAhALaDOJL+AAAA4QEAABMAAAAAAAAAAAAAAAAAAAAAAFtDb250ZW50X1R5cGVz&#10;XS54bWxQSwECLQAUAAYACAAAACEAOP0h/9YAAACUAQAACwAAAAAAAAAAAAAAAAAvAQAAX3JlbHMv&#10;LnJlbHNQSwECLQAUAAYACAAAACEAoqzlTmICAAClBAAADgAAAAAAAAAAAAAAAAAuAgAAZHJzL2Uy&#10;b0RvYy54bWxQSwECLQAUAAYACAAAACEAlXHNW94AAAAMAQAADwAAAAAAAAAAAAAAAAC8BAAAZHJz&#10;L2Rvd25yZXYueG1sUEsFBgAAAAAEAAQA8wAAAMcFAAAAAA==&#10;" fillcolor="white [3201]" strokeweight=".5pt">
                <v:textbox>
                  <w:txbxContent>
                    <w:p w14:paraId="29D0465D" w14:textId="54198194" w:rsidR="0065275D" w:rsidRPr="0065275D" w:rsidRDefault="0065275D">
                      <w:pPr>
                        <w:ind w:left="1" w:hanging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5275D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yellow"/>
                        </w:rPr>
                        <w:t>參考使用</w:t>
                      </w:r>
                    </w:p>
                  </w:txbxContent>
                </v:textbox>
              </v:shape>
            </w:pict>
          </mc:Fallback>
        </mc:AlternateContent>
      </w:r>
      <w:r w:rsidR="00B558F8" w:rsidRPr="0065275D">
        <w:rPr>
          <w:rFonts w:ascii="標楷體" w:eastAsia="標楷體" w:hAnsi="標楷體" w:cs="標楷體"/>
          <w:color w:val="000000"/>
          <w:sz w:val="30"/>
          <w:szCs w:val="30"/>
        </w:rPr>
        <w:t>高雄市立</w:t>
      </w:r>
      <w:r w:rsidR="00B558F8" w:rsidRPr="0065275D">
        <w:rPr>
          <w:rFonts w:ascii="標楷體" w:eastAsia="標楷體" w:hAnsi="標楷體" w:cs="標楷體"/>
          <w:sz w:val="30"/>
          <w:szCs w:val="30"/>
        </w:rPr>
        <w:t>鳳甲</w:t>
      </w:r>
      <w:r w:rsidR="00B558F8" w:rsidRPr="0065275D">
        <w:rPr>
          <w:rFonts w:ascii="標楷體" w:eastAsia="標楷體" w:hAnsi="標楷體" w:cs="標楷體"/>
          <w:color w:val="000000"/>
          <w:sz w:val="30"/>
          <w:szCs w:val="30"/>
        </w:rPr>
        <w:t>國民中學11</w:t>
      </w:r>
      <w:r w:rsidR="006D5F89" w:rsidRPr="0065275D">
        <w:rPr>
          <w:rFonts w:ascii="標楷體" w:eastAsia="標楷體" w:hAnsi="標楷體" w:cs="標楷體" w:hint="eastAsia"/>
          <w:color w:val="000000"/>
          <w:sz w:val="30"/>
          <w:szCs w:val="30"/>
        </w:rPr>
        <w:t>3</w:t>
      </w:r>
      <w:r w:rsidR="00B558F8" w:rsidRPr="0065275D">
        <w:rPr>
          <w:rFonts w:ascii="標楷體" w:eastAsia="標楷體" w:hAnsi="標楷體" w:cs="標楷體"/>
          <w:color w:val="000000"/>
          <w:sz w:val="30"/>
          <w:szCs w:val="30"/>
        </w:rPr>
        <w:t>學年度生涯</w:t>
      </w:r>
      <w:r w:rsidR="00E80872" w:rsidRPr="00E80872">
        <w:rPr>
          <w:rFonts w:ascii="標楷體" w:eastAsia="標楷體" w:hAnsi="標楷體" w:cs="標楷體" w:hint="eastAsia"/>
          <w:color w:val="0000CC"/>
          <w:sz w:val="30"/>
          <w:szCs w:val="30"/>
        </w:rPr>
        <w:t>規劃</w:t>
      </w:r>
      <w:r w:rsidR="00B558F8" w:rsidRPr="0065275D">
        <w:rPr>
          <w:rFonts w:ascii="標楷體" w:eastAsia="標楷體" w:hAnsi="標楷體" w:cs="標楷體"/>
          <w:color w:val="000000"/>
          <w:sz w:val="30"/>
          <w:szCs w:val="30"/>
        </w:rPr>
        <w:t>教育融入領域教學紀錄表</w:t>
      </w:r>
    </w:p>
    <w:p w14:paraId="536253CE" w14:textId="77777777" w:rsidR="0029569D" w:rsidRPr="0065275D" w:rsidRDefault="00B558F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480" w:hanging="2"/>
        <w:rPr>
          <w:rFonts w:ascii="標楷體" w:eastAsia="標楷體" w:hAnsi="標楷體" w:cs="標楷體"/>
          <w:color w:val="000000"/>
          <w:u w:val="single"/>
        </w:rPr>
      </w:pPr>
      <w:r w:rsidRPr="0065275D">
        <w:rPr>
          <w:rFonts w:ascii="標楷體" w:eastAsia="標楷體" w:hAnsi="標楷體" w:cs="標楷體"/>
          <w:color w:val="000000"/>
        </w:rPr>
        <w:t>領域別：</w:t>
      </w:r>
    </w:p>
    <w:tbl>
      <w:tblPr>
        <w:tblStyle w:val="a9"/>
        <w:tblW w:w="1031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614"/>
        <w:gridCol w:w="1859"/>
        <w:gridCol w:w="1590"/>
        <w:gridCol w:w="1315"/>
        <w:gridCol w:w="121"/>
        <w:gridCol w:w="1208"/>
        <w:gridCol w:w="595"/>
        <w:gridCol w:w="885"/>
        <w:gridCol w:w="1484"/>
      </w:tblGrid>
      <w:tr w:rsidR="0029569D" w:rsidRPr="0065275D" w14:paraId="3717FF9C" w14:textId="77777777" w:rsidTr="006D5F89">
        <w:trPr>
          <w:trHeight w:val="1034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35E2D2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版本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4B7C16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版</w:t>
            </w:r>
          </w:p>
        </w:tc>
        <w:tc>
          <w:tcPr>
            <w:tcW w:w="15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EE4441E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冊別</w:t>
            </w:r>
            <w:proofErr w:type="gramEnd"/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15EA91" w14:textId="77777777" w:rsidR="0029569D" w:rsidRPr="0065275D" w:rsidRDefault="00B558F8" w:rsidP="00A2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 xml:space="preserve">        冊</w:t>
            </w:r>
          </w:p>
        </w:tc>
        <w:tc>
          <w:tcPr>
            <w:tcW w:w="1924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9227821" w14:textId="01088026" w:rsidR="0029569D" w:rsidRPr="0065275D" w:rsidRDefault="00B558F8" w:rsidP="0065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∕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活動名稱</w:t>
            </w:r>
          </w:p>
        </w:tc>
        <w:tc>
          <w:tcPr>
            <w:tcW w:w="236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6746E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9569D" w:rsidRPr="0065275D" w14:paraId="59EFCEA9" w14:textId="77777777" w:rsidTr="006D5F89">
        <w:trPr>
          <w:trHeight w:val="1160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EB5C888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教學時間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EDAE07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E25E57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 xml:space="preserve">實 施 對 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象</w:t>
            </w:r>
            <w:proofErr w:type="gramEnd"/>
          </w:p>
        </w:tc>
        <w:tc>
          <w:tcPr>
            <w:tcW w:w="13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4A2E62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24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8E24C5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授課教師</w:t>
            </w:r>
          </w:p>
        </w:tc>
        <w:tc>
          <w:tcPr>
            <w:tcW w:w="236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970D8E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</w:tr>
      <w:tr w:rsidR="0029569D" w:rsidRPr="0065275D" w14:paraId="6533FE9F" w14:textId="77777777" w:rsidTr="0065275D">
        <w:trPr>
          <w:cantSplit/>
          <w:trHeight w:val="707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D80D92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</w:t>
            </w:r>
          </w:p>
          <w:p w14:paraId="7E8D949E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重點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367D4" w14:textId="7A40491A" w:rsidR="0029569D" w:rsidRPr="0065275D" w:rsidRDefault="00B558F8" w:rsidP="0065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8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330F7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19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EE57E8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9569D" w:rsidRPr="0065275D" w14:paraId="41709BD1" w14:textId="77777777" w:rsidTr="0065275D">
        <w:trPr>
          <w:cantSplit/>
          <w:trHeight w:val="722"/>
          <w:jc w:val="center"/>
        </w:trPr>
        <w:tc>
          <w:tcPr>
            <w:tcW w:w="647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BC0F97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E270E4" w14:textId="0F4173DE" w:rsidR="0029569D" w:rsidRPr="0065275D" w:rsidRDefault="00B558F8" w:rsidP="0065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6511864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6C5985D8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9569D" w:rsidRPr="0065275D" w14:paraId="4BD2F2C8" w14:textId="77777777" w:rsidTr="006D5F89">
        <w:trPr>
          <w:cantSplit/>
          <w:trHeight w:val="1441"/>
          <w:jc w:val="center"/>
        </w:trPr>
        <w:tc>
          <w:tcPr>
            <w:tcW w:w="1261" w:type="dxa"/>
            <w:gridSpan w:val="2"/>
            <w:textDirection w:val="tbRlV"/>
            <w:vAlign w:val="center"/>
          </w:tcPr>
          <w:p w14:paraId="18166D95" w14:textId="77777777" w:rsidR="0029569D" w:rsidRPr="0065275D" w:rsidRDefault="00B558F8" w:rsidP="006D5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113" w:hanging="4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生涯規劃教育學習主題與實質內涵</w:t>
            </w:r>
          </w:p>
        </w:tc>
        <w:tc>
          <w:tcPr>
            <w:tcW w:w="9057" w:type="dxa"/>
            <w:gridSpan w:val="8"/>
          </w:tcPr>
          <w:p w14:paraId="2F7699A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(1)生涯規劃教育之基本概念</w:t>
            </w:r>
          </w:p>
          <w:p w14:paraId="73F0D801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J1了解生涯規劃的意義與功能。</w:t>
            </w:r>
          </w:p>
          <w:p w14:paraId="799B9DBD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J2具備生涯規劃的知識與概念。</w:t>
            </w:r>
          </w:p>
          <w:p w14:paraId="61FF53C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1B3D8D00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(2)生涯教育與自我探索</w:t>
            </w:r>
          </w:p>
          <w:p w14:paraId="23570A1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J3覺察自己的能力與興趣。</w:t>
            </w:r>
          </w:p>
          <w:p w14:paraId="5D2A42E8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J4了解自己的人格特質與價值觀。</w:t>
            </w:r>
          </w:p>
          <w:p w14:paraId="3955AD7A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J5探索性別與生涯規劃的關係。</w:t>
            </w:r>
          </w:p>
          <w:p w14:paraId="26ECEA14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J6建立對於未來生涯的願景。</w:t>
            </w:r>
          </w:p>
          <w:p w14:paraId="69DCC30D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5533B5FE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(3)生涯規劃與工作/教育環境探索</w:t>
            </w:r>
          </w:p>
          <w:p w14:paraId="3BD9BD2C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J7學習蒐集與分析工作/教育環境的資料。</w:t>
            </w:r>
          </w:p>
          <w:p w14:paraId="2B3B0A0B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J8工作/教育環境的類型與現況。</w:t>
            </w:r>
          </w:p>
          <w:p w14:paraId="12FCFF4C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J9社會變遷與工作/教育環境的關係。</w:t>
            </w:r>
          </w:p>
          <w:p w14:paraId="0EDABC09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J10職業倫理對工作環境發展的重要性。</w:t>
            </w:r>
          </w:p>
          <w:p w14:paraId="786C6C4C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7283A74D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(4)生涯決定與行動計畫</w:t>
            </w:r>
          </w:p>
          <w:p w14:paraId="3FB63361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J11分析影響個人生涯決定的因素。</w:t>
            </w:r>
          </w:p>
          <w:p w14:paraId="4BDDD43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J12發展及評估生涯決定的策略。</w:t>
            </w:r>
          </w:p>
          <w:p w14:paraId="182278B4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J13培養生涯規劃及執行的能力。</w:t>
            </w:r>
          </w:p>
          <w:p w14:paraId="7D7D5280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J14培養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</w:rPr>
              <w:t>並涵化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</w:rPr>
              <w:t>道德倫理意義於日常生活。</w:t>
            </w:r>
          </w:p>
        </w:tc>
      </w:tr>
      <w:tr w:rsidR="0029569D" w:rsidRPr="0065275D" w14:paraId="0B67F740" w14:textId="77777777" w:rsidTr="006D5F89">
        <w:trPr>
          <w:trHeight w:val="1196"/>
          <w:jc w:val="center"/>
        </w:trPr>
        <w:tc>
          <w:tcPr>
            <w:tcW w:w="1261" w:type="dxa"/>
            <w:gridSpan w:val="2"/>
            <w:vAlign w:val="center"/>
          </w:tcPr>
          <w:p w14:paraId="76B8CD47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∕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活動目標</w:t>
            </w:r>
          </w:p>
        </w:tc>
        <w:tc>
          <w:tcPr>
            <w:tcW w:w="9057" w:type="dxa"/>
            <w:gridSpan w:val="8"/>
          </w:tcPr>
          <w:p w14:paraId="2AA808D7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9569D" w:rsidRPr="0065275D" w14:paraId="2E34E607" w14:textId="77777777" w:rsidTr="006D5F89">
        <w:trPr>
          <w:trHeight w:val="882"/>
          <w:jc w:val="center"/>
        </w:trPr>
        <w:tc>
          <w:tcPr>
            <w:tcW w:w="1261" w:type="dxa"/>
            <w:gridSpan w:val="2"/>
            <w:vAlign w:val="center"/>
          </w:tcPr>
          <w:p w14:paraId="2E850F3E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參考資料</w:t>
            </w:r>
          </w:p>
        </w:tc>
        <w:tc>
          <w:tcPr>
            <w:tcW w:w="9057" w:type="dxa"/>
            <w:gridSpan w:val="8"/>
          </w:tcPr>
          <w:p w14:paraId="41A691D1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9569D" w:rsidRPr="0065275D" w14:paraId="27DE0B52" w14:textId="77777777" w:rsidTr="006D5F89">
        <w:trPr>
          <w:trHeight w:val="1300"/>
          <w:jc w:val="center"/>
        </w:trPr>
        <w:tc>
          <w:tcPr>
            <w:tcW w:w="1261" w:type="dxa"/>
            <w:gridSpan w:val="2"/>
            <w:vAlign w:val="center"/>
          </w:tcPr>
          <w:p w14:paraId="3E6971FC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9057" w:type="dxa"/>
            <w:gridSpan w:val="8"/>
          </w:tcPr>
          <w:p w14:paraId="6E46A96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9569D" w:rsidRPr="0065275D" w14:paraId="0B2C316E" w14:textId="77777777">
        <w:trPr>
          <w:trHeight w:val="697"/>
          <w:jc w:val="center"/>
        </w:trPr>
        <w:tc>
          <w:tcPr>
            <w:tcW w:w="6146" w:type="dxa"/>
            <w:gridSpan w:val="6"/>
            <w:vAlign w:val="center"/>
          </w:tcPr>
          <w:p w14:paraId="0C650B1B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</w:t>
            </w:r>
            <w:proofErr w:type="gramStart"/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∕</w:t>
            </w:r>
            <w:proofErr w:type="gramEnd"/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活動內容</w:t>
            </w:r>
          </w:p>
        </w:tc>
        <w:tc>
          <w:tcPr>
            <w:tcW w:w="1208" w:type="dxa"/>
            <w:vAlign w:val="center"/>
          </w:tcPr>
          <w:p w14:paraId="1B67B4C5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1480" w:type="dxa"/>
            <w:gridSpan w:val="2"/>
            <w:vAlign w:val="center"/>
          </w:tcPr>
          <w:p w14:paraId="748EB89D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484" w:type="dxa"/>
            <w:vAlign w:val="center"/>
          </w:tcPr>
          <w:p w14:paraId="224D5114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</w:t>
            </w:r>
          </w:p>
        </w:tc>
      </w:tr>
      <w:tr w:rsidR="0029569D" w:rsidRPr="0065275D" w14:paraId="70A99425" w14:textId="77777777">
        <w:trPr>
          <w:trHeight w:val="649"/>
          <w:jc w:val="center"/>
        </w:trPr>
        <w:tc>
          <w:tcPr>
            <w:tcW w:w="6146" w:type="dxa"/>
            <w:gridSpan w:val="6"/>
            <w:vAlign w:val="center"/>
          </w:tcPr>
          <w:p w14:paraId="3970EF2D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C945D40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CA3A2B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32635E6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BEE8DD3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9C3A640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1CDD3D8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分鐘</w:t>
            </w:r>
          </w:p>
          <w:p w14:paraId="3044E33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17A0CEF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0F30F390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3FC8B44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A779321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08545A9E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7251C04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55B09D4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52182E2D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分鐘</w:t>
            </w:r>
          </w:p>
          <w:p w14:paraId="04B058E8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C4F669D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0D2086EE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3E50F8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0C883ACF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</w:t>
            </w:r>
          </w:p>
          <w:p w14:paraId="6144BFF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5851304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02AE8CC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931AD80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01DA0E13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55AAB12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261A5E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1726BA5B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3C7FF50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A9A7A20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34C0434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564A0BE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1B805B8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BC04B65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分鐘</w:t>
            </w:r>
          </w:p>
          <w:p w14:paraId="5B193CB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23BA002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53B4801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EA33518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638B6C7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28C8E110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講述法</w:t>
            </w:r>
          </w:p>
          <w:p w14:paraId="3D6EE47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影片欣賞</w:t>
            </w:r>
          </w:p>
          <w:p w14:paraId="623EEE1C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角色扮演</w:t>
            </w:r>
          </w:p>
          <w:p w14:paraId="23419C50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分組討論</w:t>
            </w:r>
          </w:p>
          <w:p w14:paraId="2716715F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14:paraId="230807DB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□其他</w:t>
            </w:r>
          </w:p>
          <w:p w14:paraId="0B97124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DA495BE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E11681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CD36B4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講述法</w:t>
            </w:r>
          </w:p>
          <w:p w14:paraId="45C6BDA2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影片欣賞</w:t>
            </w:r>
          </w:p>
          <w:p w14:paraId="7465D6F3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角色扮演</w:t>
            </w:r>
          </w:p>
          <w:p w14:paraId="01F42616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分組討論</w:t>
            </w:r>
          </w:p>
          <w:p w14:paraId="0E65CC92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14:paraId="7265C7D1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□其他</w:t>
            </w:r>
          </w:p>
          <w:p w14:paraId="1127E51B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28CF10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407B0E6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61A3E1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41E5722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B016DB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0DB18C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052DB4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5B2B064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325F3B9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203E2BD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A1E4108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5B1979C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912355A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A95BD4C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講述法</w:t>
            </w:r>
          </w:p>
          <w:p w14:paraId="5D8BF342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影片欣賞</w:t>
            </w:r>
          </w:p>
          <w:p w14:paraId="5D00257C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角色扮演</w:t>
            </w:r>
          </w:p>
          <w:p w14:paraId="69AADF36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分組討論</w:t>
            </w:r>
          </w:p>
          <w:p w14:paraId="5B41FA4D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65275D"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14:paraId="0D2C3417" w14:textId="77777777" w:rsidR="0029569D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5275D">
              <w:rPr>
                <w:rFonts w:ascii="標楷體" w:eastAsia="標楷體" w:hAnsi="標楷體" w:cs="標楷體"/>
                <w:color w:val="000000"/>
              </w:rPr>
              <w:t>□其他</w:t>
            </w:r>
          </w:p>
          <w:p w14:paraId="73D72135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F21D9B4" w14:textId="77777777" w:rsidR="0029569D" w:rsidRPr="0065275D" w:rsidRDefault="0029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14:paraId="2BC8612E" w14:textId="77777777" w:rsidR="00B558F8" w:rsidRPr="0065275D" w:rsidRDefault="00B558F8">
      <w:pPr>
        <w:ind w:left="0" w:hanging="2"/>
      </w:pPr>
    </w:p>
    <w:tbl>
      <w:tblPr>
        <w:tblStyle w:val="a9"/>
        <w:tblW w:w="103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4390"/>
        <w:gridCol w:w="60"/>
        <w:gridCol w:w="5055"/>
      </w:tblGrid>
      <w:tr w:rsidR="00B558F8" w:rsidRPr="0065275D" w14:paraId="7691C0C1" w14:textId="193A3EFF" w:rsidTr="0065275D">
        <w:trPr>
          <w:cantSplit/>
          <w:trHeight w:val="6639"/>
          <w:jc w:val="center"/>
        </w:trPr>
        <w:tc>
          <w:tcPr>
            <w:tcW w:w="835" w:type="dxa"/>
            <w:vMerge w:val="restart"/>
            <w:tcBorders>
              <w:right w:val="single" w:sz="4" w:space="0" w:color="000000"/>
            </w:tcBorders>
            <w:vAlign w:val="center"/>
          </w:tcPr>
          <w:p w14:paraId="34A553C4" w14:textId="77777777" w:rsidR="00B558F8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113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5275D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lastRenderedPageBreak/>
              <w:t>活動成果照片(2-4張)</w:t>
            </w:r>
          </w:p>
        </w:tc>
        <w:tc>
          <w:tcPr>
            <w:tcW w:w="44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AE6628" w14:textId="77777777" w:rsidR="00B558F8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F6E16" w14:textId="77777777" w:rsidR="00B558F8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558F8" w:rsidRPr="0065275D" w14:paraId="7BE736F4" w14:textId="486BDD40" w:rsidTr="0065275D">
        <w:trPr>
          <w:cantSplit/>
          <w:trHeight w:val="7326"/>
          <w:jc w:val="center"/>
        </w:trPr>
        <w:tc>
          <w:tcPr>
            <w:tcW w:w="835" w:type="dxa"/>
            <w:vMerge/>
            <w:tcBorders>
              <w:right w:val="single" w:sz="4" w:space="0" w:color="000000"/>
            </w:tcBorders>
            <w:vAlign w:val="center"/>
          </w:tcPr>
          <w:p w14:paraId="1B4E3A35" w14:textId="77777777" w:rsidR="00B558F8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113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1BC87D" w14:textId="77777777" w:rsidR="00B558F8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3B0CC" w14:textId="77777777" w:rsidR="00B558F8" w:rsidRPr="0065275D" w:rsidRDefault="00B5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14:paraId="3E08B6B2" w14:textId="67A27780" w:rsidR="0029569D" w:rsidRPr="0065275D" w:rsidRDefault="00B558F8" w:rsidP="0065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36"/>
          <w:szCs w:val="36"/>
        </w:rPr>
      </w:pPr>
      <w:r w:rsidRPr="0065275D">
        <w:rPr>
          <w:rFonts w:ascii="標楷體" w:eastAsia="標楷體" w:hAnsi="標楷體" w:cs="標楷體"/>
          <w:color w:val="000000"/>
          <w:sz w:val="28"/>
          <w:szCs w:val="28"/>
        </w:rPr>
        <w:t>學習單成果(需</w:t>
      </w:r>
      <w:r w:rsidR="0065275D" w:rsidRPr="0065275D">
        <w:rPr>
          <w:rFonts w:ascii="標楷體" w:eastAsia="標楷體" w:hAnsi="標楷體" w:cs="標楷體" w:hint="eastAsia"/>
          <w:color w:val="000000"/>
          <w:sz w:val="28"/>
          <w:szCs w:val="28"/>
        </w:rPr>
        <w:t>有教師評語的</w:t>
      </w:r>
      <w:r w:rsidRPr="0065275D">
        <w:rPr>
          <w:rFonts w:ascii="標楷體" w:eastAsia="標楷體" w:hAnsi="標楷體" w:cs="標楷體" w:hint="eastAsia"/>
          <w:color w:val="000000"/>
          <w:sz w:val="28"/>
          <w:szCs w:val="28"/>
        </w:rPr>
        <w:t>質性</w:t>
      </w:r>
      <w:r w:rsidRPr="0065275D">
        <w:rPr>
          <w:rFonts w:ascii="標楷體" w:eastAsia="標楷體" w:hAnsi="標楷體" w:cs="標楷體"/>
          <w:color w:val="000000"/>
          <w:sz w:val="28"/>
          <w:szCs w:val="28"/>
        </w:rPr>
        <w:t>批閱)</w:t>
      </w:r>
      <w:r w:rsidRPr="0065275D">
        <w:rPr>
          <w:rFonts w:ascii="標楷體" w:eastAsia="標楷體" w:hAnsi="標楷體" w:cs="標楷體"/>
          <w:color w:val="FF0000"/>
          <w:sz w:val="36"/>
          <w:szCs w:val="36"/>
        </w:rPr>
        <w:t>4</w:t>
      </w:r>
      <w:r w:rsidRPr="0065275D">
        <w:rPr>
          <w:rFonts w:ascii="標楷體" w:eastAsia="標楷體" w:hAnsi="標楷體" w:cs="標楷體"/>
          <w:color w:val="000000"/>
          <w:sz w:val="28"/>
          <w:szCs w:val="28"/>
        </w:rPr>
        <w:t>份</w:t>
      </w:r>
    </w:p>
    <w:sectPr w:rsidR="0029569D" w:rsidRPr="00652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011D" w14:textId="77777777" w:rsidR="006E7C89" w:rsidRDefault="006E7C89" w:rsidP="0065275D">
      <w:pPr>
        <w:spacing w:line="240" w:lineRule="auto"/>
        <w:ind w:left="0" w:hanging="2"/>
      </w:pPr>
      <w:r>
        <w:separator/>
      </w:r>
    </w:p>
  </w:endnote>
  <w:endnote w:type="continuationSeparator" w:id="0">
    <w:p w14:paraId="22E5BFDD" w14:textId="77777777" w:rsidR="006E7C89" w:rsidRDefault="006E7C89" w:rsidP="006527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FD7" w14:textId="77777777" w:rsidR="0065275D" w:rsidRDefault="0065275D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A0C2" w14:textId="77777777" w:rsidR="0065275D" w:rsidRDefault="0065275D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F7C" w14:textId="77777777" w:rsidR="0065275D" w:rsidRDefault="0065275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2B50" w14:textId="77777777" w:rsidR="006E7C89" w:rsidRDefault="006E7C89" w:rsidP="0065275D">
      <w:pPr>
        <w:spacing w:line="240" w:lineRule="auto"/>
        <w:ind w:left="0" w:hanging="2"/>
      </w:pPr>
      <w:r>
        <w:separator/>
      </w:r>
    </w:p>
  </w:footnote>
  <w:footnote w:type="continuationSeparator" w:id="0">
    <w:p w14:paraId="3F2CF097" w14:textId="77777777" w:rsidR="006E7C89" w:rsidRDefault="006E7C89" w:rsidP="006527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FB6" w14:textId="77777777" w:rsidR="0065275D" w:rsidRDefault="0065275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0A03" w14:textId="77777777" w:rsidR="0065275D" w:rsidRDefault="0065275D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FB00" w14:textId="77777777" w:rsidR="0065275D" w:rsidRDefault="0065275D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9D"/>
    <w:rsid w:val="0029569D"/>
    <w:rsid w:val="0065275D"/>
    <w:rsid w:val="006D5F89"/>
    <w:rsid w:val="006E7C89"/>
    <w:rsid w:val="00A2711B"/>
    <w:rsid w:val="00AB7697"/>
    <w:rsid w:val="00B558F8"/>
    <w:rsid w:val="00E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9213"/>
  <w15:docId w15:val="{71FB04F4-DB97-4343-967A-60791CA8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w2aMg1pShuUnE7eZ3wTtl1NCw==">CgMxLjA4AHIhMTJSeDBYaUhYMkNvcVhIbXlHeGNVZkMyNEZNdlAwelct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張庭芳</dc:creator>
  <cp:lastModifiedBy>mingxien wu</cp:lastModifiedBy>
  <cp:revision>6</cp:revision>
  <cp:lastPrinted>2024-08-20T01:11:00Z</cp:lastPrinted>
  <dcterms:created xsi:type="dcterms:W3CDTF">2022-09-13T01:25:00Z</dcterms:created>
  <dcterms:modified xsi:type="dcterms:W3CDTF">2024-08-26T01:56:00Z</dcterms:modified>
</cp:coreProperties>
</file>